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a5c38" w:val="clear"/>
        <w:spacing w:after="20" w:before="300"/>
        <w:jc w:val="center"/>
      </w:pPr>
      <w:r>
        <w:rPr>
          <w:b/>
          <w:bCs/>
          <w:color w:val="FFFFFF"/>
          <w:spacing w:val="8"/>
          <w:sz w:val="30"/>
          <w:szCs w:val="30"/>
        </w:rPr>
        <w:t xml:space="preserve">ATM PLACEMENT, PROCESSING &amp; MANAGEMENT AGREEMENT</w:t>
      </w:r>
    </w:p>
    <w:p>
      <w:pPr>
        <w:pBdr>
          <w:bottom w:val="single" w:color="b0892f" w:sz="18" w:space="0"/>
        </w:pBdr>
        <w:shd w:fill="1a5c38" w:val="clear"/>
        <w:spacing w:after="300"/>
        <w:jc w:val="center"/>
      </w:pPr>
      <w:r>
        <w:rPr>
          <w:i/>
          <w:iCs/>
          <w:color w:val="d8e8de"/>
          <w:sz w:val="19"/>
          <w:szCs w:val="19"/>
        </w:rPr>
        <w:t xml:space="preserve">Between the ATM Operator and the Host Location</w:t>
      </w:r>
    </w:p>
    <w:p>
      <w:pPr>
        <w:spacing w:after="130" w:before="80"/>
      </w:pPr>
      <w:r>
        <w:rPr>
          <w:b/>
          <w:bCs/>
          <w:color w:val="1a5c38"/>
          <w:sz w:val="19"/>
          <w:szCs w:val="19"/>
        </w:rPr>
        <w:t xml:space="preserve">Best for:  </w:t>
      </w:r>
      <w:r>
        <w:rPr>
          <w:color w:val="2f3a33"/>
          <w:sz w:val="19"/>
          <w:szCs w:val="19"/>
        </w:rPr>
        <w:t xml:space="preserve">convenience stores, gas stations, bars and nightclubs, restaurants, liquor and smoke shops, laundromats, barbershops and salons, retail counters, and event or festival spots. Any place where a business owns the floor and you place your machine on it.</w:t>
      </w:r>
    </w:p>
    <w:p>
      <w:pPr>
        <w:spacing w:after="120" w:line="276"/>
        <w:jc w:val="both"/>
      </w:pPr>
      <w:r>
        <w:rPr>
          <w:sz w:val="21"/>
          <w:szCs w:val="21"/>
        </w:rPr>
        <w:t xml:space="preserve">This Agreement is made on the Effective Date below between the Operator and the Location identified here. Fill in the parties, the placement site or sites, the Deal Terms, and the Revenue Schedule, then sign. The numbered Terms that follow bind both parties.</w:t>
      </w:r>
    </w:p>
    <w:p>
      <w:pPr>
        <w:keepNext/>
        <w:pBdr>
          <w:bottom w:val="single" w:color="1a5c38" w:sz="8" w:space="3"/>
        </w:pBdr>
        <w:spacing w:after="90" w:before="230"/>
      </w:pPr>
      <w:r>
        <w:rPr>
          <w:b/>
          <w:bCs/>
          <w:color w:val="1a5c38"/>
          <w:spacing w:val="14"/>
          <w:sz w:val="19"/>
          <w:szCs w:val="19"/>
        </w:rPr>
        <w:t xml:space="preserve">1  ·  THE PARTIES</w:t>
      </w:r>
    </w:p>
    <w:tbl>
      <w:tblPr>
        <w:tblW w:type="dxa" w:w="9360"/>
        <w:tblBorders>
          <w:top w:val="single" w:color="1a5c38" w:sz="10"/>
          <w:left w:val="single" w:color="1a5c38" w:sz="10"/>
          <w:bottom w:val="single" w:color="1a5c38" w:sz="10"/>
          <w:right w:val="single" w:color="1a5c38" w:sz="10"/>
          <w:insideH w:val="none"/>
          <w:insideV w:val="single" w:color="1a5c38" w:sz="8"/>
        </w:tblBorders>
      </w:tblPr>
      <w:tblGrid>
        <w:gridCol w:w="4680"/>
        <w:gridCol w:w="4680"/>
      </w:tblGrid>
      <w:tr>
        <w:tc>
          <w:tcPr>
            <w:tcW w:type="dxa" w:w="4680"/>
            <w:tcBorders>
              <w:top w:val="none"/>
              <w:left w:val="none"/>
              <w:bottom w:val="none"/>
              <w:right w:val="none"/>
            </w:tcBorders>
            <w:tcMar>
              <w:top w:type="dxa" w:w="120"/>
              <w:left w:type="dxa" w:w="170"/>
              <w:bottom w:type="dxa" w:w="140"/>
              <w:right w:type="dxa" w:w="170"/>
            </w:tcMar>
          </w:tcPr>
          <w:p>
            <w:pPr>
              <w:spacing w:after="2"/>
            </w:pPr>
            <w:r>
              <w:rPr>
                <w:b/>
                <w:bCs/>
                <w:color w:val="1a5c38"/>
                <w:sz w:val="20"/>
                <w:szCs w:val="20"/>
              </w:rPr>
              <w:t xml:space="preserve">OPERATOR  (you)</w:t>
            </w:r>
          </w:p>
          <w:p>
            <w:pPr>
              <w:spacing w:after="20"/>
            </w:pPr>
            <w:r>
              <w:rPr>
                <w:i/>
                <w:iCs/>
                <w:color w:val="555555"/>
                <w:sz w:val="16"/>
                <w:szCs w:val="16"/>
              </w:rPr>
              <w:t xml:space="preserve">the ATM company placing the machine</w:t>
            </w:r>
          </w:p>
          <w:p>
            <w:pPr>
              <w:pBdr>
                <w:bottom w:val="single" w:color="9aa39d" w:sz="6" w:space="3"/>
              </w:pBdr>
              <w:spacing w:after="20" w:before="200"/>
            </w:pPr>
            <w:r>
              <w:rPr>
                <w:sz w:val="20"/>
                <w:szCs w:val="20"/>
              </w:rPr>
              <w:t xml:space="preserve"/>
            </w:r>
          </w:p>
          <w:p>
            <w:pPr>
              <w:spacing w:after="10"/>
            </w:pPr>
            <w:r>
              <w:rPr>
                <w:color w:val="555555"/>
                <w:sz w:val="16"/>
                <w:szCs w:val="16"/>
              </w:rPr>
              <w:t xml:space="preserve">Legal business name &amp; entity</w:t>
            </w:r>
          </w:p>
          <w:p>
            <w:pPr>
              <w:pBdr>
                <w:bottom w:val="single" w:color="9aa39d" w:sz="6" w:space="3"/>
              </w:pBdr>
              <w:spacing w:after="20" w:before="300"/>
            </w:pPr>
            <w:r>
              <w:rPr>
                <w:sz w:val="20"/>
                <w:szCs w:val="20"/>
              </w:rPr>
              <w:t xml:space="preserve"/>
            </w:r>
          </w:p>
          <w:p>
            <w:pPr>
              <w:spacing w:after="10"/>
            </w:pPr>
            <w:r>
              <w:rPr>
                <w:color w:val="555555"/>
                <w:sz w:val="16"/>
                <w:szCs w:val="16"/>
              </w:rPr>
              <w:t xml:space="preserve">State of formation</w:t>
            </w:r>
          </w:p>
          <w:p>
            <w:pPr>
              <w:pBdr>
                <w:bottom w:val="single" w:color="9aa39d" w:sz="6" w:space="3"/>
              </w:pBdr>
              <w:spacing w:after="20" w:before="300"/>
            </w:pPr>
            <w:r>
              <w:rPr>
                <w:sz w:val="20"/>
                <w:szCs w:val="20"/>
              </w:rPr>
              <w:t xml:space="preserve"/>
            </w:r>
          </w:p>
          <w:p>
            <w:pPr>
              <w:spacing w:after="10"/>
            </w:pPr>
            <w:r>
              <w:rPr>
                <w:color w:val="555555"/>
                <w:sz w:val="16"/>
                <w:szCs w:val="16"/>
              </w:rPr>
              <w:t xml:space="preserve">Business mailing address</w:t>
            </w:r>
          </w:p>
          <w:p>
            <w:pPr>
              <w:pBdr>
                <w:bottom w:val="single" w:color="9aa39d" w:sz="6" w:space="3"/>
              </w:pBdr>
              <w:spacing w:after="20" w:before="300"/>
            </w:pPr>
            <w:r>
              <w:rPr>
                <w:sz w:val="20"/>
                <w:szCs w:val="20"/>
              </w:rPr>
              <w:t xml:space="preserve"/>
            </w:r>
          </w:p>
          <w:p>
            <w:pPr>
              <w:spacing w:after="10"/>
            </w:pPr>
            <w:r>
              <w:rPr>
                <w:color w:val="555555"/>
                <w:sz w:val="16"/>
                <w:szCs w:val="16"/>
              </w:rPr>
              <w:t xml:space="preserve">Contact name  /  phone  /  email</w:t>
            </w:r>
          </w:p>
        </w:tc>
        <w:tc>
          <w:tcPr>
            <w:tcW w:type="dxa" w:w="4680"/>
            <w:tcBorders>
              <w:top w:val="none"/>
              <w:left w:val="none"/>
              <w:bottom w:val="none"/>
              <w:right w:val="none"/>
            </w:tcBorders>
            <w:tcMar>
              <w:top w:type="dxa" w:w="120"/>
              <w:left w:type="dxa" w:w="170"/>
              <w:bottom w:type="dxa" w:w="140"/>
              <w:right w:type="dxa" w:w="170"/>
            </w:tcMar>
          </w:tcPr>
          <w:p>
            <w:pPr>
              <w:spacing w:after="2"/>
            </w:pPr>
            <w:r>
              <w:rPr>
                <w:b/>
                <w:bCs/>
                <w:color w:val="1a5c38"/>
                <w:sz w:val="20"/>
                <w:szCs w:val="20"/>
              </w:rPr>
              <w:t xml:space="preserve">LOCATION  (the host)</w:t>
            </w:r>
          </w:p>
          <w:p>
            <w:pPr>
              <w:spacing w:after="20"/>
            </w:pPr>
            <w:r>
              <w:rPr>
                <w:i/>
                <w:iCs/>
                <w:color w:val="555555"/>
                <w:sz w:val="16"/>
                <w:szCs w:val="16"/>
              </w:rPr>
              <w:t xml:space="preserve">the business hosting the machine</w:t>
            </w:r>
          </w:p>
          <w:p>
            <w:pPr>
              <w:pBdr>
                <w:bottom w:val="single" w:color="9aa39d" w:sz="6" w:space="3"/>
              </w:pBdr>
              <w:spacing w:after="20" w:before="200"/>
            </w:pPr>
            <w:r>
              <w:rPr>
                <w:sz w:val="20"/>
                <w:szCs w:val="20"/>
              </w:rPr>
              <w:t xml:space="preserve"/>
            </w:r>
          </w:p>
          <w:p>
            <w:pPr>
              <w:spacing w:after="10"/>
            </w:pPr>
            <w:r>
              <w:rPr>
                <w:color w:val="555555"/>
                <w:sz w:val="16"/>
                <w:szCs w:val="16"/>
              </w:rPr>
              <w:t xml:space="preserve">Legal business name &amp; entity</w:t>
            </w:r>
          </w:p>
          <w:p>
            <w:pPr>
              <w:pBdr>
                <w:bottom w:val="single" w:color="9aa39d" w:sz="6" w:space="3"/>
              </w:pBdr>
              <w:spacing w:after="20" w:before="300"/>
            </w:pPr>
            <w:r>
              <w:rPr>
                <w:sz w:val="20"/>
                <w:szCs w:val="20"/>
              </w:rPr>
              <w:t xml:space="preserve"/>
            </w:r>
          </w:p>
          <w:p>
            <w:pPr>
              <w:spacing w:after="10"/>
            </w:pPr>
            <w:r>
              <w:rPr>
                <w:color w:val="555555"/>
                <w:sz w:val="16"/>
                <w:szCs w:val="16"/>
              </w:rPr>
              <w:t xml:space="preserve">Type of business</w:t>
            </w:r>
          </w:p>
          <w:p>
            <w:pPr>
              <w:pBdr>
                <w:bottom w:val="single" w:color="9aa39d" w:sz="6" w:space="3"/>
              </w:pBdr>
              <w:spacing w:after="20" w:before="300"/>
            </w:pPr>
            <w:r>
              <w:rPr>
                <w:sz w:val="20"/>
                <w:szCs w:val="20"/>
              </w:rPr>
              <w:t xml:space="preserve"/>
            </w:r>
          </w:p>
          <w:p>
            <w:pPr>
              <w:spacing w:after="10"/>
            </w:pPr>
            <w:r>
              <w:rPr>
                <w:color w:val="555555"/>
                <w:sz w:val="16"/>
                <w:szCs w:val="16"/>
              </w:rPr>
              <w:t xml:space="preserve">Contact name  /  phone  /  email</w:t>
            </w:r>
          </w:p>
          <w:p>
            <w:pPr>
              <w:pBdr>
                <w:bottom w:val="single" w:color="9aa39d" w:sz="6" w:space="3"/>
              </w:pBdr>
              <w:spacing w:after="20" w:before="300"/>
            </w:pPr>
            <w:r>
              <w:rPr>
                <w:sz w:val="20"/>
                <w:szCs w:val="20"/>
              </w:rPr>
              <w:t xml:space="preserve"/>
            </w:r>
          </w:p>
          <w:p>
            <w:pPr>
              <w:spacing w:after="10"/>
            </w:pPr>
            <w:r>
              <w:rPr>
                <w:color w:val="555555"/>
                <w:sz w:val="16"/>
                <w:szCs w:val="16"/>
              </w:rPr>
              <w:t xml:space="preserve">Signer’s title</w:t>
            </w:r>
          </w:p>
        </w:tc>
      </w:tr>
    </w:tbl>
    <w:p>
      <w:pPr>
        <w:keepNext/>
        <w:pBdr>
          <w:bottom w:val="single" w:color="1a5c38" w:sz="8" w:space="3"/>
        </w:pBdr>
        <w:spacing w:after="90" w:before="230"/>
      </w:pPr>
      <w:r>
        <w:rPr>
          <w:b/>
          <w:bCs/>
          <w:color w:val="1a5c38"/>
          <w:spacing w:val="14"/>
          <w:sz w:val="19"/>
          <w:szCs w:val="19"/>
        </w:rPr>
        <w:t xml:space="preserve">2  ·  PLACEMENT SITE(S)</w:t>
      </w:r>
    </w:p>
    <w:p>
      <w:pPr>
        <w:spacing w:after="90"/>
      </w:pPr>
      <w:r>
        <w:rPr>
          <w:color w:val="2f3a33"/>
          <w:sz w:val="19"/>
          <w:szCs w:val="19"/>
        </w:rPr>
        <w:t xml:space="preserve">One agreement can cover more than one machine. List each site where a machine will be installed.</w:t>
      </w:r>
    </w:p>
    <w:tbl>
      <w:tblPr>
        <w:tblW w:type="dxa" w:w="9360"/>
        <w:tblBorders>
          <w:top w:val="single" w:color="1a5c38" w:sz="10"/>
          <w:left w:val="single" w:color="1a5c38" w:sz="10"/>
          <w:bottom w:val="single" w:color="1a5c38" w:sz="10"/>
          <w:right w:val="single" w:color="1a5c38" w:sz="10"/>
          <w:insideH w:val="none"/>
          <w:insideV w:val="none"/>
        </w:tblBorders>
      </w:tblPr>
      <w:tblGrid>
        <w:gridCol w:w="1500"/>
        <w:gridCol w:w="7860"/>
      </w:tblGrid>
      <w:tr>
        <w:trPr>
          <w:trHeight w:val="520" w:hRule="atLeast"/>
        </w:trPr>
        <w:tc>
          <w:tcPr>
            <w:tcW w:type="dxa" w:w="1500"/>
            <w:tcBorders>
              <w:top w:val="none"/>
              <w:left w:val="none"/>
              <w:bottom w:val="none"/>
              <w:right w:val="none"/>
            </w:tcBorders>
            <w:shd w:fill="f4f8f5" w:val="clear"/>
            <w:tcMar>
              <w:top w:type="dxa" w:w="80"/>
              <w:left w:type="dxa" w:w="150"/>
              <w:bottom w:type="dxa" w:w="80"/>
              <w:right w:type="dxa" w:w="100"/>
            </w:tcMar>
          </w:tcPr>
          <w:p>
            <w:r>
              <w:rPr>
                <w:b/>
                <w:bCs/>
                <w:color w:val="111a14"/>
                <w:sz w:val="19"/>
                <w:szCs w:val="19"/>
              </w:rPr>
              <w:t xml:space="preserve">Site 1</w:t>
            </w:r>
          </w:p>
        </w:tc>
        <w:tc>
          <w:tcPr>
            <w:tcW w:type="dxa" w:w="7860"/>
            <w:tcBorders>
              <w:top w:val="none"/>
              <w:left w:val="none"/>
              <w:bottom w:val="single" w:color="9aa39d" w:sz="6" w:space="2"/>
              <w:right w:val="none"/>
            </w:tcBorders>
            <w:tcMar>
              <w:top w:type="dxa" w:w="80"/>
              <w:left w:type="dxa" w:w="150"/>
              <w:bottom w:type="dxa" w:w="80"/>
              <w:right w:type="dxa" w:w="120"/>
            </w:tcMar>
          </w:tcPr>
          <w:p>
            <w:r>
              <w:rPr>
                <w:i/>
                <w:iCs/>
                <w:color w:val="9aa39d"/>
                <w:sz w:val="17"/>
                <w:szCs w:val="17"/>
              </w:rPr>
              <w:t xml:space="preserve">     business name and full street address where this machine will be installed</w:t>
            </w:r>
          </w:p>
        </w:tc>
      </w:tr>
      <w:tr>
        <w:trPr>
          <w:trHeight w:val="520" w:hRule="atLeast"/>
        </w:trPr>
        <w:tc>
          <w:tcPr>
            <w:tcW w:type="dxa" w:w="1500"/>
            <w:tcBorders>
              <w:top w:val="none"/>
              <w:left w:val="none"/>
              <w:bottom w:val="none"/>
              <w:right w:val="none"/>
            </w:tcBorders>
            <w:shd w:fill="f4f8f5" w:val="clear"/>
            <w:tcMar>
              <w:top w:type="dxa" w:w="80"/>
              <w:left w:type="dxa" w:w="150"/>
              <w:bottom w:type="dxa" w:w="80"/>
              <w:right w:type="dxa" w:w="100"/>
            </w:tcMar>
          </w:tcPr>
          <w:p>
            <w:r>
              <w:rPr>
                <w:b/>
                <w:bCs/>
                <w:color w:val="111a14"/>
                <w:sz w:val="19"/>
                <w:szCs w:val="19"/>
              </w:rPr>
              <w:t xml:space="preserve">Site 2</w:t>
            </w:r>
          </w:p>
        </w:tc>
        <w:tc>
          <w:tcPr>
            <w:tcW w:type="dxa" w:w="7860"/>
            <w:tcBorders>
              <w:top w:val="none"/>
              <w:left w:val="none"/>
              <w:bottom w:val="single" w:color="9aa39d" w:sz="6" w:space="2"/>
              <w:right w:val="none"/>
            </w:tcBorders>
            <w:tcMar>
              <w:top w:type="dxa" w:w="80"/>
              <w:left w:type="dxa" w:w="150"/>
              <w:bottom w:type="dxa" w:w="80"/>
              <w:right w:type="dxa" w:w="120"/>
            </w:tcMar>
          </w:tcPr>
          <w:p>
            <w:r>
              <w:rPr>
                <w:i/>
                <w:iCs/>
                <w:color w:val="9aa39d"/>
                <w:sz w:val="17"/>
                <w:szCs w:val="17"/>
              </w:rPr>
              <w:t xml:space="preserve">     business name and full street address where this machine will be installed</w:t>
            </w:r>
          </w:p>
        </w:tc>
      </w:tr>
      <w:tr>
        <w:trPr>
          <w:trHeight w:val="520" w:hRule="atLeast"/>
        </w:trPr>
        <w:tc>
          <w:tcPr>
            <w:tcW w:type="dxa" w:w="1500"/>
            <w:tcBorders>
              <w:top w:val="none"/>
              <w:left w:val="none"/>
              <w:bottom w:val="none"/>
              <w:right w:val="none"/>
            </w:tcBorders>
            <w:shd w:fill="f4f8f5" w:val="clear"/>
            <w:tcMar>
              <w:top w:type="dxa" w:w="80"/>
              <w:left w:type="dxa" w:w="150"/>
              <w:bottom w:type="dxa" w:w="80"/>
              <w:right w:type="dxa" w:w="100"/>
            </w:tcMar>
          </w:tcPr>
          <w:p>
            <w:r>
              <w:rPr>
                <w:b/>
                <w:bCs/>
                <w:color w:val="111a14"/>
                <w:sz w:val="19"/>
                <w:szCs w:val="19"/>
              </w:rPr>
              <w:t xml:space="preserve">Site 3</w:t>
            </w:r>
          </w:p>
        </w:tc>
        <w:tc>
          <w:tcPr>
            <w:tcW w:type="dxa" w:w="7860"/>
            <w:tcBorders>
              <w:top w:val="none"/>
              <w:left w:val="none"/>
              <w:bottom w:val="single" w:color="9aa39d" w:sz="6" w:space="2"/>
              <w:right w:val="none"/>
            </w:tcBorders>
            <w:tcMar>
              <w:top w:type="dxa" w:w="80"/>
              <w:left w:type="dxa" w:w="150"/>
              <w:bottom w:type="dxa" w:w="80"/>
              <w:right w:type="dxa" w:w="120"/>
            </w:tcMar>
          </w:tcPr>
          <w:p>
            <w:r>
              <w:rPr>
                <w:i/>
                <w:iCs/>
                <w:color w:val="9aa39d"/>
                <w:sz w:val="17"/>
                <w:szCs w:val="17"/>
              </w:rPr>
              <w:t xml:space="preserve">     business name and full street address where this machine will be installed</w:t>
            </w:r>
          </w:p>
        </w:tc>
      </w:tr>
    </w:tbl>
    <w:p>
      <w:pPr>
        <w:keepNext/>
        <w:pBdr>
          <w:bottom w:val="single" w:color="1a5c38" w:sz="8" w:space="3"/>
        </w:pBdr>
        <w:spacing w:after="90" w:before="230"/>
      </w:pPr>
      <w:r>
        <w:rPr>
          <w:b/>
          <w:bCs/>
          <w:color w:val="1a5c38"/>
          <w:spacing w:val="14"/>
          <w:sz w:val="19"/>
          <w:szCs w:val="19"/>
        </w:rPr>
        <w:t xml:space="preserve">3  ·  RECITALS</w:t>
      </w:r>
    </w:p>
    <w:p>
      <w:pPr>
        <w:spacing w:after="100" w:line="270"/>
        <w:jc w:val="both"/>
      </w:pPr>
      <w:r>
        <w:rPr>
          <w:b/>
          <w:bCs/>
          <w:color w:val="1a5c38"/>
          <w:sz w:val="19"/>
          <w:szCs w:val="19"/>
        </w:rPr>
        <w:t xml:space="preserve">WHEREAS  </w:t>
      </w:r>
      <w:r>
        <w:rPr>
          <w:i/>
          <w:iCs/>
          <w:color w:val="333c36"/>
          <w:sz w:val="19"/>
          <w:szCs w:val="19"/>
        </w:rPr>
        <w:t xml:space="preserve">the Location wishes to offer its customers convenient access to cash through an automated teller machine on its premises; and</w:t>
      </w:r>
    </w:p>
    <w:p>
      <w:pPr>
        <w:spacing w:after="100" w:line="270"/>
        <w:jc w:val="both"/>
      </w:pPr>
      <w:r>
        <w:rPr>
          <w:b/>
          <w:bCs/>
          <w:color w:val="1a5c38"/>
          <w:sz w:val="19"/>
          <w:szCs w:val="19"/>
        </w:rPr>
        <w:t xml:space="preserve">WHEREAS  </w:t>
      </w:r>
      <w:r>
        <w:rPr>
          <w:i/>
          <w:iCs/>
          <w:color w:val="333c36"/>
          <w:sz w:val="19"/>
          <w:szCs w:val="19"/>
        </w:rPr>
        <w:t xml:space="preserve">the Operator owns and services automated teller machines and agrees to deliver, install, stock, operate, and maintain a machine at the Location’s premises, and to provide the processing and support described here;</w:t>
      </w:r>
    </w:p>
    <w:p>
      <w:pPr>
        <w:spacing w:after="120" w:line="270"/>
        <w:jc w:val="both"/>
      </w:pPr>
      <w:r>
        <w:rPr>
          <w:b/>
          <w:bCs/>
          <w:color w:val="1a5c38"/>
          <w:sz w:val="19"/>
          <w:szCs w:val="19"/>
        </w:rPr>
        <w:t xml:space="preserve">NOW, THEREFORE,  </w:t>
      </w:r>
      <w:r>
        <w:rPr>
          <w:i/>
          <w:iCs/>
          <w:color w:val="333c36"/>
          <w:sz w:val="19"/>
          <w:szCs w:val="19"/>
        </w:rPr>
        <w:t xml:space="preserve">in exchange for the mutual promises below and other good and valuable consideration, the receipt of which each party acknowledges, the Operator and the Location agree as follows.</w:t>
      </w:r>
    </w:p>
    <w:p>
      <w:pPr>
        <w:keepNext/>
        <w:pBdr>
          <w:bottom w:val="single" w:color="1a5c38" w:sz="8" w:space="3"/>
        </w:pBdr>
        <w:spacing w:after="90" w:before="230"/>
      </w:pPr>
      <w:r>
        <w:rPr>
          <w:b/>
          <w:bCs/>
          <w:color w:val="1a5c38"/>
          <w:spacing w:val="14"/>
          <w:sz w:val="19"/>
          <w:szCs w:val="19"/>
        </w:rPr>
        <w:t xml:space="preserve">4  ·  DEAL TERMS</w:t>
      </w:r>
    </w:p>
    <w:p>
      <w:pPr>
        <w:spacing w:after="110"/>
      </w:pPr>
      <w:r>
        <w:rPr>
          <w:color w:val="2f3a33"/>
          <w:sz w:val="19"/>
          <w:szCs w:val="19"/>
        </w:rPr>
        <w:t xml:space="preserve">Write your details on the lines below. The Terms point back to these figures, so you fill each one in only once.</w:t>
      </w:r>
    </w:p>
    <w:tbl>
      <w:tblPr>
        <w:tblW w:type="dxa" w:w="9360"/>
        <w:tblBorders>
          <w:top w:val="single" w:color="1a5c38" w:sz="10"/>
          <w:left w:val="single" w:color="1a5c38" w:sz="10"/>
          <w:bottom w:val="single" w:color="1a5c38" w:sz="10"/>
          <w:right w:val="single" w:color="1a5c38" w:sz="10"/>
          <w:insideH w:val="none"/>
          <w:insideV w:val="none"/>
        </w:tblBorders>
      </w:tblPr>
      <w:tblGrid>
        <w:gridCol w:w="3300"/>
        <w:gridCol w:w="6060"/>
      </w:tblGrid>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Effective date</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month / day / year</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Operator pays host</w:t>
            </w:r>
          </w:p>
        </w:tc>
        <w:tc>
          <w:tcPr>
            <w:tcW w:type="dxa" w:w="6060"/>
            <w:tcBorders>
              <w:top w:val="none"/>
              <w:left w:val="none"/>
              <w:bottom w:val="single" w:color="9aa39d" w:sz="6" w:space="2"/>
              <w:right w:val="none"/>
            </w:tcBorders>
            <w:tcMar>
              <w:top w:type="dxa" w:w="60"/>
              <w:left w:type="dxa" w:w="120"/>
              <w:bottom w:type="dxa" w:w="60"/>
              <w:right w:type="dxa" w:w="120"/>
            </w:tcMar>
          </w:tcPr>
          <w:p>
            <w:r>
              <w:rPr>
                <w:color w:val="111a14"/>
                <w:sz w:val="21"/>
                <w:szCs w:val="21"/>
              </w:rPr>
              <w:t xml:space="preserve">by the  </w:t>
            </w:r>
            <w:r>
              <w:rPr>
                <w:i/>
                <w:iCs/>
                <w:color w:val="9aa39d"/>
                <w:sz w:val="18"/>
                <w:szCs w:val="18"/>
              </w:rPr>
              <w:t xml:space="preserve">    pick a day</w:t>
            </w:r>
            <w:r>
              <w:rPr>
                <w:color w:val="111a14"/>
                <w:sz w:val="21"/>
                <w:szCs w:val="21"/>
              </w:rPr>
              <w:t xml:space="preserve">  of each month, by ACH</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Term</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how many years</w:t>
            </w:r>
            <w:r>
              <w:rPr>
                <w:color w:val="111a14"/>
                <w:sz w:val="21"/>
                <w:szCs w:val="21"/>
              </w:rPr>
              <w:t xml:space="preserve">  years, then auto-renews yearly</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Non-renewal notice</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days before term ends</w:t>
            </w:r>
            <w:r>
              <w:rPr>
                <w:color w:val="111a14"/>
                <w:sz w:val="21"/>
                <w:szCs w:val="21"/>
              </w:rPr>
              <w:t xml:space="preserve">  days written notice</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Fault response</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operator responds within</w:t>
            </w:r>
            <w:r>
              <w:rPr>
                <w:color w:val="111a14"/>
                <w:sz w:val="21"/>
                <w:szCs w:val="21"/>
              </w:rPr>
              <w:t xml:space="preserve">  hours</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Early-termination fee</w:t>
            </w:r>
          </w:p>
        </w:tc>
        <w:tc>
          <w:tcPr>
            <w:tcW w:type="dxa" w:w="6060"/>
            <w:tcBorders>
              <w:top w:val="none"/>
              <w:left w:val="none"/>
              <w:bottom w:val="single" w:color="9aa39d" w:sz="6" w:space="2"/>
              <w:right w:val="none"/>
            </w:tcBorders>
            <w:tcMar>
              <w:top w:type="dxa" w:w="60"/>
              <w:left w:type="dxa" w:w="120"/>
              <w:bottom w:type="dxa" w:w="60"/>
              <w:right w:type="dxa" w:w="120"/>
            </w:tcMar>
          </w:tcPr>
          <w:p>
            <w:r>
              <w:rPr>
                <w:color w:val="111a14"/>
                <w:sz w:val="21"/>
                <w:szCs w:val="21"/>
              </w:rPr>
              <w:t xml:space="preserve">$  </w:t>
            </w:r>
            <w:r>
              <w:rPr>
                <w:i/>
                <w:iCs/>
                <w:color w:val="9aa39d"/>
                <w:sz w:val="18"/>
                <w:szCs w:val="18"/>
              </w:rPr>
              <w:t xml:space="preserve">    if host breaks the term early</w:t>
            </w:r>
            <w:r>
              <w:rPr>
                <w:color w:val="111a14"/>
                <w:sz w:val="21"/>
                <w:szCs w:val="21"/>
              </w:rPr>
              <w:t xml:space="preserve">  per month remaining</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Low-usage floor</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operator may pull below</w:t>
            </w:r>
            <w:r>
              <w:rPr>
                <w:color w:val="111a14"/>
                <w:sz w:val="21"/>
                <w:szCs w:val="21"/>
              </w:rPr>
              <w:t xml:space="preserve">  surcharged withdrawals / month</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Insurance (each party)</w:t>
            </w:r>
          </w:p>
        </w:tc>
        <w:tc>
          <w:tcPr>
            <w:tcW w:type="dxa" w:w="6060"/>
            <w:tcBorders>
              <w:top w:val="none"/>
              <w:left w:val="none"/>
              <w:bottom w:val="single" w:color="9aa39d" w:sz="6" w:space="2"/>
              <w:right w:val="none"/>
            </w:tcBorders>
            <w:tcMar>
              <w:top w:type="dxa" w:w="60"/>
              <w:left w:type="dxa" w:w="120"/>
              <w:bottom w:type="dxa" w:w="60"/>
              <w:right w:type="dxa" w:w="120"/>
            </w:tcMar>
          </w:tcPr>
          <w:p>
            <w:r>
              <w:rPr>
                <w:color w:val="111a14"/>
                <w:sz w:val="21"/>
                <w:szCs w:val="21"/>
              </w:rPr>
              <w:t xml:space="preserve">$  </w:t>
            </w:r>
            <w:r>
              <w:rPr>
                <w:i/>
                <w:iCs/>
                <w:color w:val="9aa39d"/>
                <w:sz w:val="18"/>
                <w:szCs w:val="18"/>
              </w:rPr>
              <w:t xml:space="preserve">    minimum coverage</w:t>
            </w:r>
            <w:r>
              <w:rPr>
                <w:color w:val="111a14"/>
                <w:sz w:val="21"/>
                <w:szCs w:val="21"/>
              </w:rPr>
              <w:t xml:space="preserve">  per occurrence</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Governing law</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state / county</w:t>
            </w:r>
          </w:p>
        </w:tc>
      </w:tr>
    </w:tbl>
    <w:p>
      <w:pPr>
        <w:keepNext/>
        <w:pBdr>
          <w:bottom w:val="single" w:color="1a5c38" w:sz="8" w:space="3"/>
        </w:pBdr>
        <w:spacing w:after="90" w:before="230"/>
      </w:pPr>
      <w:r>
        <w:rPr>
          <w:b/>
          <w:bCs/>
          <w:color w:val="1a5c38"/>
          <w:spacing w:val="14"/>
          <w:sz w:val="19"/>
          <w:szCs w:val="19"/>
        </w:rPr>
        <w:t xml:space="preserve">5  ·  REVENUE SCHEDULE</w:t>
      </w:r>
    </w:p>
    <w:p>
      <w:pPr>
        <w:spacing w:after="110"/>
      </w:pPr>
      <w:r>
        <w:rPr>
          <w:color w:val="2f3a33"/>
          <w:sz w:val="19"/>
          <w:szCs w:val="19"/>
        </w:rPr>
        <w:t xml:space="preserve">This is the split. The surcharge is what the cardholder pays; the Location’s share comes out of it, and the Operator keeps the rest.</w:t>
      </w:r>
    </w:p>
    <w:tbl>
      <w:tblPr>
        <w:tblW w:type="dxa" w:w="9360"/>
        <w:tblBorders>
          <w:top w:val="single" w:color="1a5c38" w:sz="10"/>
          <w:left w:val="single" w:color="1a5c38" w:sz="10"/>
          <w:bottom w:val="single" w:color="1a5c38" w:sz="10"/>
          <w:right w:val="single" w:color="1a5c38" w:sz="10"/>
          <w:insideH w:val="none"/>
          <w:insideV w:val="none"/>
        </w:tblBorders>
      </w:tblPr>
      <w:tblGrid>
        <w:gridCol w:w="5120"/>
        <w:gridCol w:w="4240"/>
      </w:tblGrid>
      <w:tr>
        <w:tc>
          <w:tcPr>
            <w:tcW w:type="dxa" w:w="9360"/>
            <w:gridSpan w:val="2"/>
            <w:tcBorders>
              <w:top w:val="none"/>
              <w:left w:val="none"/>
              <w:bottom w:val="single" w:color="cfe4d6" w:sz="4" w:space="3"/>
              <w:right w:val="none"/>
            </w:tcBorders>
            <w:shd w:fill="f4f8f5" w:val="clear"/>
            <w:tcMar>
              <w:top w:type="dxa" w:w="70"/>
              <w:left w:type="dxa" w:w="150"/>
              <w:bottom w:type="dxa" w:w="70"/>
              <w:right w:type="dxa" w:w="120"/>
            </w:tcMar>
          </w:tcPr>
          <w:p>
            <w:r>
              <w:rPr>
                <w:b/>
                <w:bCs/>
                <w:color w:val="1a5c38"/>
                <w:sz w:val="20"/>
                <w:szCs w:val="20"/>
              </w:rPr>
              <w:t xml:space="preserve">REVENUE SCHEDULE:  Standard Withdrawal Transactions</w:t>
            </w:r>
          </w:p>
        </w:tc>
      </w:tr>
      <w:tr>
        <w:tc>
          <w:tcPr>
            <w:tcW w:type="dxa" w:w="9360"/>
            <w:gridSpan w:val="2"/>
            <w:tcBorders>
              <w:top w:val="none"/>
              <w:left w:val="none"/>
              <w:bottom w:val="none"/>
              <w:right w:val="none"/>
            </w:tcBorders>
            <w:tcMar>
              <w:top w:type="dxa" w:w="80"/>
              <w:left w:type="dxa" w:w="150"/>
              <w:bottom w:type="dxa" w:w="80"/>
              <w:right w:type="dxa" w:w="120"/>
            </w:tcMar>
          </w:tcPr>
          <w:p>
            <w:pPr>
              <w:spacing w:after="40" w:line="264"/>
            </w:pPr>
            <w:r>
              <w:rPr>
                <w:b/>
                <w:bCs/>
                <w:color w:val="111a14"/>
                <w:sz w:val="19"/>
                <w:szCs w:val="19"/>
              </w:rPr>
              <w:t xml:space="preserve">Transaction surcharge fee   </w:t>
            </w:r>
            <w:r>
              <w:rPr>
                <w:color w:val="111a14"/>
                <w:sz w:val="19"/>
                <w:szCs w:val="19"/>
              </w:rPr>
              <w:t xml:space="preserve">$ </w:t>
            </w:r>
            <w:r>
              <w:rPr>
                <w:color w:val="7a837c"/>
                <w:sz w:val="21"/>
                <w:szCs w:val="21"/>
              </w:rPr>
              <w:t xml:space="preserve">______</w:t>
            </w:r>
            <w:r>
              <w:rPr>
                <w:color w:val="111a14"/>
                <w:sz w:val="19"/>
                <w:szCs w:val="19"/>
              </w:rPr>
              <w:t xml:space="preserve">   and / or   </w:t>
            </w:r>
            <w:r>
              <w:rPr>
                <w:color w:val="7a837c"/>
                <w:sz w:val="21"/>
                <w:szCs w:val="21"/>
              </w:rPr>
              <w:t xml:space="preserve">_____</w:t>
            </w:r>
            <w:r>
              <w:rPr>
                <w:color w:val="111a14"/>
                <w:sz w:val="19"/>
                <w:szCs w:val="19"/>
              </w:rPr>
              <w:t xml:space="preserve"> %  charged to the cardholder</w:t>
            </w:r>
          </w:p>
        </w:tc>
      </w:tr>
      <w:tr>
        <w:tc>
          <w:tcPr>
            <w:tcW w:type="dxa" w:w="9360"/>
            <w:gridSpan w:val="2"/>
            <w:tcBorders>
              <w:top w:val="none"/>
              <w:left w:val="none"/>
              <w:bottom w:val="none"/>
              <w:right w:val="none"/>
            </w:tcBorders>
            <w:tcMar>
              <w:top w:type="dxa" w:w="80"/>
              <w:left w:type="dxa" w:w="150"/>
              <w:bottom w:type="dxa" w:w="80"/>
              <w:right w:type="dxa" w:w="120"/>
            </w:tcMar>
          </w:tcPr>
          <w:p>
            <w:pPr>
              <w:spacing w:after="40" w:line="264"/>
            </w:pPr>
            <w:r>
              <w:rPr>
                <w:b/>
                <w:bCs/>
                <w:color w:val="111a14"/>
                <w:sz w:val="19"/>
                <w:szCs w:val="19"/>
              </w:rPr>
              <w:t xml:space="preserve">Location’s share   </w:t>
            </w:r>
            <w:r>
              <w:rPr>
                <w:color w:val="111a14"/>
                <w:sz w:val="19"/>
                <w:szCs w:val="19"/>
              </w:rPr>
              <w:t xml:space="preserve">$ </w:t>
            </w:r>
            <w:r>
              <w:rPr>
                <w:color w:val="7a837c"/>
                <w:sz w:val="21"/>
                <w:szCs w:val="21"/>
              </w:rPr>
              <w:t xml:space="preserve">______</w:t>
            </w:r>
            <w:r>
              <w:rPr>
                <w:color w:val="111a14"/>
                <w:sz w:val="19"/>
                <w:szCs w:val="19"/>
              </w:rPr>
              <w:t xml:space="preserve">  / withdrawal   or   </w:t>
            </w:r>
            <w:r>
              <w:rPr>
                <w:color w:val="7a837c"/>
                <w:sz w:val="21"/>
                <w:szCs w:val="21"/>
              </w:rPr>
              <w:t xml:space="preserve">____</w:t>
            </w:r>
            <w:r>
              <w:rPr>
                <w:color w:val="111a14"/>
                <w:sz w:val="19"/>
                <w:szCs w:val="19"/>
              </w:rPr>
              <w:t xml:space="preserve"> %  of the surcharge</w:t>
            </w:r>
          </w:p>
        </w:tc>
      </w:tr>
      <w:tr>
        <w:tc>
          <w:tcPr>
            <w:tcW w:type="dxa" w:w="9360"/>
            <w:gridSpan w:val="2"/>
            <w:tcBorders>
              <w:top w:val="none"/>
              <w:left w:val="none"/>
              <w:bottom w:val="none"/>
              <w:right w:val="none"/>
            </w:tcBorders>
            <w:tcMar>
              <w:top w:type="dxa" w:w="80"/>
              <w:left w:type="dxa" w:w="150"/>
              <w:bottom w:type="dxa" w:w="80"/>
              <w:right w:type="dxa" w:w="120"/>
            </w:tcMar>
          </w:tcPr>
          <w:p>
            <w:pPr>
              <w:spacing w:after="40" w:line="264"/>
            </w:pPr>
            <w:r>
              <w:rPr>
                <w:b/>
                <w:bCs/>
                <w:color w:val="111a14"/>
                <w:sz w:val="19"/>
                <w:szCs w:val="19"/>
              </w:rPr>
              <w:t xml:space="preserve">Cash supplied by:   </w:t>
            </w:r>
            <w:r>
              <w:rPr>
                <w:rFonts w:ascii="Segoe UI Symbol" w:cs="Segoe UI Symbol" w:eastAsia="Segoe UI Symbol" w:hAnsi="Segoe UI Symbol"/>
                <w:color w:val="1a5c38"/>
                <w:sz w:val="22"/>
                <w:szCs w:val="22"/>
              </w:rPr>
              <w:t xml:space="preserve">☒</w:t>
            </w:r>
            <w:r>
              <w:rPr>
                <w:color w:val="111a14"/>
                <w:sz w:val="19"/>
                <w:szCs w:val="19"/>
              </w:rPr>
              <w:t xml:space="preserve"> Operator    </w:t>
            </w:r>
            <w:r>
              <w:rPr>
                <w:rFonts w:ascii="Segoe UI Symbol" w:cs="Segoe UI Symbol" w:eastAsia="Segoe UI Symbol" w:hAnsi="Segoe UI Symbol"/>
                <w:color w:val="111a14"/>
                <w:sz w:val="22"/>
                <w:szCs w:val="22"/>
              </w:rPr>
              <w:t xml:space="preserve">☐</w:t>
            </w:r>
            <w:r>
              <w:rPr>
                <w:color w:val="111a14"/>
                <w:sz w:val="19"/>
                <w:szCs w:val="19"/>
              </w:rPr>
              <w:t xml:space="preserve"> Location    </w:t>
            </w:r>
          </w:p>
        </w:tc>
      </w:tr>
    </w:tbl>
    <w:p>
      <w:pPr>
        <w:pBdr>
          <w:top w:val="single" w:color="cfe4d6" w:sz="4" w:space="6"/>
          <w:bottom w:val="single" w:color="cfe4d6" w:sz="4" w:space="6"/>
          <w:left w:val="single" w:color="1a5c38" w:sz="22" w:space="8"/>
          <w:right w:val="single" w:color="cfe4d6" w:sz="4" w:space="6"/>
        </w:pBdr>
        <w:shd w:fill="eef5f0" w:val="clear"/>
        <w:spacing w:after="150" w:before="80"/>
      </w:pPr>
      <w:r>
        <w:rPr>
          <w:b/>
          <w:bCs/>
          <w:color w:val="1a5c38"/>
          <w:sz w:val="16"/>
          <w:szCs w:val="16"/>
        </w:rPr>
        <w:t xml:space="preserve">OPERATOR TIP   </w:t>
      </w:r>
      <w:r>
        <w:rPr>
          <w:color w:val="2f3a33"/>
          <w:sz w:val="19"/>
          <w:szCs w:val="19"/>
        </w:rPr>
        <w:t xml:space="preserve">A common shape: charge $3.00, give the Location $0.50, keep the rest. On a quiet site drop to $2.00 and a 25¢ share. Cash is almost always supplied by you, the Operator, which is why that box is pre-ticked. The Operator may change the surcharge, denomination, and ATM model at its sole discretion.</w:t>
      </w:r>
    </w:p>
    <w:p>
      <w:pPr>
        <w:keepNext/>
        <w:pBdr>
          <w:bottom w:val="single" w:color="1a5c38" w:sz="8" w:space="3"/>
        </w:pBdr>
        <w:spacing w:after="90" w:before="230"/>
      </w:pPr>
      <w:r>
        <w:rPr>
          <w:b/>
          <w:bCs/>
          <w:color w:val="1a5c38"/>
          <w:spacing w:val="14"/>
          <w:sz w:val="19"/>
          <w:szCs w:val="19"/>
        </w:rPr>
        <w:t xml:space="preserve">6  ·  WHAT EACH PARTY PROVIDES</w:t>
      </w:r>
    </w:p>
    <w:tbl>
      <w:tblPr>
        <w:tblW w:type="dxa" w:w="9360"/>
        <w:tblBorders>
          <w:top w:val="single" w:color="1a5c38" w:sz="10"/>
          <w:left w:val="single" w:color="1a5c38" w:sz="10"/>
          <w:bottom w:val="single" w:color="1a5c38" w:sz="10"/>
          <w:right w:val="single" w:color="1a5c38" w:sz="10"/>
          <w:insideH w:val="none"/>
          <w:insideV w:val="single" w:color="1a5c38" w:sz="8"/>
        </w:tblBorders>
      </w:tblPr>
      <w:tblGrid>
        <w:gridCol w:w="4680"/>
        <w:gridCol w:w="4680"/>
      </w:tblGrid>
      <w:tr>
        <w:trPr>
          <w:tblHeader/>
        </w:trPr>
        <w:tc>
          <w:tcPr>
            <w:tcW w:type="dxa" w:w="4680"/>
            <w:tcBorders>
              <w:top w:val="none"/>
              <w:left w:val="none"/>
              <w:bottom w:val="none"/>
              <w:right w:val="none"/>
            </w:tcBorders>
            <w:shd w:fill="1a5c38" w:val="clear"/>
            <w:tcMar>
              <w:top w:type="dxa" w:w="80"/>
              <w:left w:type="dxa" w:w="160"/>
              <w:bottom w:type="dxa" w:w="80"/>
              <w:right w:type="dxa" w:w="140"/>
            </w:tcMar>
          </w:tcPr>
          <w:p>
            <w:r>
              <w:rPr>
                <w:b/>
                <w:bCs/>
                <w:color w:val="FFFFFF"/>
                <w:sz w:val="19"/>
                <w:szCs w:val="19"/>
              </w:rPr>
              <w:t xml:space="preserve">OPERATOR PROVIDES  (at its own cost)</w:t>
            </w:r>
          </w:p>
        </w:tc>
        <w:tc>
          <w:tcPr>
            <w:tcW w:type="dxa" w:w="4680"/>
            <w:tcBorders>
              <w:top w:val="none"/>
              <w:left w:val="none"/>
              <w:bottom w:val="none"/>
              <w:right w:val="none"/>
            </w:tcBorders>
            <w:shd w:fill="1a5c38" w:val="clear"/>
            <w:tcMar>
              <w:top w:type="dxa" w:w="80"/>
              <w:left w:type="dxa" w:w="160"/>
              <w:bottom w:type="dxa" w:w="80"/>
              <w:right w:type="dxa" w:w="140"/>
            </w:tcMar>
          </w:tcPr>
          <w:p>
            <w:r>
              <w:rPr>
                <w:b/>
                <w:bCs/>
                <w:color w:val="FFFFFF"/>
                <w:sz w:val="19"/>
                <w:szCs w:val="19"/>
              </w:rPr>
              <w:t xml:space="preserve">LOCATION PROVIDES</w:t>
            </w:r>
          </w:p>
        </w:tc>
      </w:tr>
      <w:tr>
        <w:tc>
          <w:tcPr>
            <w:tcW w:type="dxa" w:w="4680"/>
            <w:tcBorders>
              <w:top w:val="none"/>
              <w:left w:val="none"/>
              <w:bottom w:val="none"/>
              <w:right w:val="none"/>
            </w:tcBorders>
            <w:tcMar>
              <w:top w:type="dxa" w:w="120"/>
              <w:left w:type="dxa" w:w="160"/>
              <w:bottom w:type="dxa" w:w="120"/>
              <w:right w:type="dxa" w:w="150"/>
            </w:tcMar>
          </w:tcPr>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The ATM and its software</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All vault cash, and the risk on it</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Programming, installation &amp; training</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Transaction processing</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Receipt paper and supplies</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Routine maintenance &amp; technical service</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Customer support for ATM users</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A monthly activity report</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The monthly commission payment</w:t>
            </w:r>
          </w:p>
        </w:tc>
        <w:tc>
          <w:tcPr>
            <w:tcW w:type="dxa" w:w="4680"/>
            <w:tcBorders>
              <w:top w:val="none"/>
              <w:left w:val="none"/>
              <w:bottom w:val="none"/>
              <w:right w:val="none"/>
            </w:tcBorders>
            <w:tcMar>
              <w:top w:type="dxa" w:w="120"/>
              <w:left w:type="dxa" w:w="160"/>
              <w:bottom w:type="dxa" w:w="120"/>
              <w:right w:type="dxa" w:w="150"/>
            </w:tcMar>
          </w:tcPr>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Floor space with a clear view and access</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A dedicated 110V power outlet</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Availability during business hours</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Machine access for service &amp; cash loading</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Exclusivity: no competing ATM or cash-back device</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Prompt notice of any fault, within 24 hours</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Notice of any sale, lien, or bankruptcy</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Commercial liability insurance naming the Operator</w:t>
            </w:r>
          </w:p>
        </w:tc>
      </w:tr>
    </w:tbl>
    <w:p>
      <w:pPr>
        <w:keepNext/>
        <w:pBdr>
          <w:bottom w:val="single" w:color="1a5c38" w:sz="8" w:space="3"/>
        </w:pBdr>
        <w:spacing w:after="90" w:before="230"/>
      </w:pPr>
      <w:r>
        <w:rPr>
          <w:b/>
          <w:bCs/>
          <w:color w:val="1a5c38"/>
          <w:spacing w:val="14"/>
          <w:sz w:val="19"/>
          <w:szCs w:val="19"/>
        </w:rPr>
        <w:t xml:space="preserve">7  ·  THE TERMS</w:t>
      </w:r>
    </w:p>
    <w:p>
      <w:pPr>
        <w:keepNext/>
        <w:spacing w:after="64" w:before="190"/>
      </w:pPr>
      <w:r>
        <w:rPr>
          <w:b/>
          <w:bCs/>
          <w:color w:val="1a5c38"/>
          <w:sz w:val="22"/>
          <w:szCs w:val="22"/>
        </w:rPr>
        <w:t xml:space="preserve">1.  </w:t>
      </w:r>
      <w:r>
        <w:rPr>
          <w:b/>
          <w:bCs/>
          <w:color w:val="111a14"/>
          <w:sz w:val="22"/>
          <w:szCs w:val="22"/>
        </w:rPr>
        <w:t xml:space="preserve">Equipment and Placement</w:t>
      </w:r>
    </w:p>
    <w:p>
      <w:pPr>
        <w:spacing w:after="120" w:line="276"/>
        <w:jc w:val="both"/>
      </w:pPr>
      <w:r>
        <w:rPr>
          <w:sz w:val="21"/>
          <w:szCs w:val="21"/>
        </w:rPr>
        <w:t xml:space="preserve">Operator owns the automated teller machine (the “ATM”) and holds the rights to the software needed to run it. The ATM and all cash inside it remain Operator’s sole property at all times. Location grants Operator the right to install, operate, maintain, and remove the ATM at each Placement Site, positioned for an unobstructed view and easy customer access, and grants access during business hours to service and replenish it.</w:t>
      </w:r>
    </w:p>
    <w:p>
      <w:pPr>
        <w:keepNext/>
        <w:spacing w:after="64" w:before="190"/>
      </w:pPr>
      <w:r>
        <w:rPr>
          <w:b/>
          <w:bCs/>
          <w:color w:val="1a5c38"/>
          <w:sz w:val="22"/>
          <w:szCs w:val="22"/>
        </w:rPr>
        <w:t xml:space="preserve">2.  </w:t>
      </w:r>
      <w:r>
        <w:rPr>
          <w:b/>
          <w:bCs/>
          <w:color w:val="111a14"/>
          <w:sz w:val="22"/>
          <w:szCs w:val="22"/>
        </w:rPr>
        <w:t xml:space="preserve">Availability and Uptime</w:t>
      </w:r>
    </w:p>
    <w:p>
      <w:pPr>
        <w:spacing w:after="120" w:line="276"/>
        <w:jc w:val="both"/>
      </w:pPr>
      <w:r>
        <w:rPr>
          <w:sz w:val="21"/>
          <w:szCs w:val="21"/>
        </w:rPr>
        <w:t xml:space="preserve">The ATM shall remain available to the Location’s customers during the Location’s normal business hours. Operator may schedule reasonable downtime for maintenance or upgrades and shall use commercially reasonable efforts to keep such downtime under five percent (5%) of available time each month.</w:t>
      </w:r>
    </w:p>
    <w:p>
      <w:pPr>
        <w:keepNext/>
        <w:spacing w:after="64" w:before="190"/>
      </w:pPr>
      <w:r>
        <w:rPr>
          <w:b/>
          <w:bCs/>
          <w:color w:val="1a5c38"/>
          <w:sz w:val="22"/>
          <w:szCs w:val="22"/>
        </w:rPr>
        <w:t xml:space="preserve">3.  </w:t>
      </w:r>
      <w:r>
        <w:rPr>
          <w:b/>
          <w:bCs/>
          <w:color w:val="111a14"/>
          <w:sz w:val="22"/>
          <w:szCs w:val="22"/>
        </w:rPr>
        <w:t xml:space="preserve">Term and Renewal</w:t>
      </w:r>
    </w:p>
    <w:p>
      <w:pPr>
        <w:spacing w:after="120" w:line="276"/>
        <w:jc w:val="both"/>
      </w:pPr>
      <w:r>
        <w:rPr>
          <w:sz w:val="21"/>
          <w:szCs w:val="21"/>
        </w:rPr>
        <w:t xml:space="preserve">This Agreement begins on the Effective Date and runs for the number of years stated in the Deal Terms, then automatically renews for successive twelve (12) month periods unless a Party gives written notice of non-renewal at least the number of days stated in the Deal Terms before the end of the then-current term.</w:t>
      </w:r>
    </w:p>
    <w:p>
      <w:pPr>
        <w:pBdr>
          <w:top w:val="single" w:color="cfe4d6" w:sz="4" w:space="6"/>
          <w:bottom w:val="single" w:color="cfe4d6" w:sz="4" w:space="6"/>
          <w:left w:val="single" w:color="1a5c38" w:sz="22" w:space="8"/>
          <w:right w:val="single" w:color="cfe4d6" w:sz="4" w:space="6"/>
        </w:pBdr>
        <w:shd w:fill="eef5f0" w:val="clear"/>
        <w:spacing w:after="150" w:before="80"/>
      </w:pPr>
      <w:r>
        <w:rPr>
          <w:b/>
          <w:bCs/>
          <w:color w:val="1a5c38"/>
          <w:sz w:val="16"/>
          <w:szCs w:val="16"/>
        </w:rPr>
        <w:t xml:space="preserve">OPERATOR TIP   </w:t>
      </w:r>
      <w:r>
        <w:rPr>
          <w:color w:val="2f3a33"/>
          <w:sz w:val="19"/>
          <w:szCs w:val="19"/>
        </w:rPr>
        <w:t xml:space="preserve">Five years is the industry-standard term, and it is what the real placement contracts use. You are funding the machine, the cash, the install and the service, and that needs time to earn back. Locations often ask for three; most agree to five once they see what you are carrying.</w:t>
      </w:r>
    </w:p>
    <w:p>
      <w:pPr>
        <w:keepNext/>
        <w:spacing w:after="64" w:before="190"/>
      </w:pPr>
      <w:r>
        <w:rPr>
          <w:b/>
          <w:bCs/>
          <w:color w:val="1a5c38"/>
          <w:sz w:val="22"/>
          <w:szCs w:val="22"/>
        </w:rPr>
        <w:t xml:space="preserve">4.  </w:t>
      </w:r>
      <w:r>
        <w:rPr>
          <w:b/>
          <w:bCs/>
          <w:color w:val="111a14"/>
          <w:sz w:val="22"/>
          <w:szCs w:val="22"/>
        </w:rPr>
        <w:t xml:space="preserve">Compensation to the Location</w:t>
      </w:r>
    </w:p>
    <w:p>
      <w:pPr>
        <w:spacing w:after="120" w:line="276"/>
        <w:jc w:val="both"/>
      </w:pPr>
      <w:r>
        <w:rPr>
          <w:sz w:val="21"/>
          <w:szCs w:val="21"/>
        </w:rPr>
        <w:t xml:space="preserve">Operator shall pay Location the share set in the Revenue Schedule for each Qualifying Transaction. A “Qualifying Transaction” is a cash withdrawal on which a surcharge is collected from the cardholder; balance inquiries, declined transactions, and non-surcharged withdrawals do not count. Operator pays by the day of the month stated in the Deal Terms, for the prior calendar month, by ACH, less the fees and expenses allocated to Operator for running the ATM. Operator may adjust the Location’s share on thirty (30) days’ notice if its direct transaction costs or the governing network rules change.</w:t>
      </w:r>
    </w:p>
    <w:p>
      <w:pPr>
        <w:keepNext/>
        <w:spacing w:after="64" w:before="190"/>
      </w:pPr>
      <w:r>
        <w:rPr>
          <w:b/>
          <w:bCs/>
          <w:color w:val="1a5c38"/>
          <w:sz w:val="22"/>
          <w:szCs w:val="22"/>
        </w:rPr>
        <w:t xml:space="preserve">5.  </w:t>
      </w:r>
      <w:r>
        <w:rPr>
          <w:b/>
          <w:bCs/>
          <w:color w:val="111a14"/>
          <w:sz w:val="22"/>
          <w:szCs w:val="22"/>
        </w:rPr>
        <w:t xml:space="preserve">Surcharge and Operator Discretion</w:t>
      </w:r>
    </w:p>
    <w:p>
      <w:pPr>
        <w:spacing w:after="120" w:line="276"/>
        <w:jc w:val="both"/>
      </w:pPr>
      <w:r>
        <w:rPr>
          <w:sz w:val="21"/>
          <w:szCs w:val="21"/>
        </w:rPr>
        <w:t xml:space="preserve">Operator sets the surcharge charged to cardholders; the starting amount is the one in the Revenue Schedule. Operator may increase or decrease the surcharge, change the cash denomination dispensed, and change the ATM model in its sole discretion, on reasonable notice, to keep the machine commercially viable as costs and network rules change.</w:t>
      </w:r>
    </w:p>
    <w:p>
      <w:pPr>
        <w:keepNext/>
        <w:spacing w:after="64" w:before="190"/>
      </w:pPr>
      <w:r>
        <w:rPr>
          <w:b/>
          <w:bCs/>
          <w:color w:val="1a5c38"/>
          <w:sz w:val="22"/>
          <w:szCs w:val="22"/>
        </w:rPr>
        <w:t xml:space="preserve">6.  </w:t>
      </w:r>
      <w:r>
        <w:rPr>
          <w:b/>
          <w:bCs/>
          <w:color w:val="111a14"/>
          <w:sz w:val="22"/>
          <w:szCs w:val="22"/>
        </w:rPr>
        <w:t xml:space="preserve">Cash Supply</w:t>
      </w:r>
    </w:p>
    <w:p>
      <w:pPr>
        <w:spacing w:after="120" w:line="276"/>
        <w:jc w:val="both"/>
      </w:pPr>
      <w:r>
        <w:rPr>
          <w:sz w:val="21"/>
          <w:szCs w:val="21"/>
        </w:rPr>
        <w:t xml:space="preserve">Except where the Revenue Schedule states otherwise, Operator supplies all cash to stock the ATM, decides the load amount, and bears all loss, shortage, and shrinkage risk on that vault cash. Location has no claim to, and no responsibility for, the cash inside the machine.</w:t>
      </w:r>
    </w:p>
    <w:p>
      <w:pPr>
        <w:keepNext/>
        <w:spacing w:after="64" w:before="190"/>
      </w:pPr>
      <w:r>
        <w:rPr>
          <w:b/>
          <w:bCs/>
          <w:color w:val="1a5c38"/>
          <w:sz w:val="22"/>
          <w:szCs w:val="22"/>
        </w:rPr>
        <w:t xml:space="preserve">7.  </w:t>
      </w:r>
      <w:r>
        <w:rPr>
          <w:b/>
          <w:bCs/>
          <w:color w:val="111a14"/>
          <w:sz w:val="22"/>
          <w:szCs w:val="22"/>
        </w:rPr>
        <w:t xml:space="preserve">Processing</w:t>
      </w:r>
    </w:p>
    <w:p>
      <w:pPr>
        <w:spacing w:after="120" w:line="276"/>
        <w:jc w:val="both"/>
      </w:pPr>
      <w:r>
        <w:rPr>
          <w:sz w:val="21"/>
          <w:szCs w:val="21"/>
        </w:rPr>
        <w:t xml:space="preserve">Operator provides the transaction processing for the ATM and selects the processor and network affiliations, and may add, remove, or change them as it deems appropriate to keep the machine running and compliant.</w:t>
      </w:r>
    </w:p>
    <w:p>
      <w:pPr>
        <w:keepNext/>
        <w:spacing w:after="64" w:before="190"/>
      </w:pPr>
      <w:r>
        <w:rPr>
          <w:b/>
          <w:bCs/>
          <w:color w:val="1a5c38"/>
          <w:sz w:val="22"/>
          <w:szCs w:val="22"/>
        </w:rPr>
        <w:t xml:space="preserve">8.  </w:t>
      </w:r>
      <w:r>
        <w:rPr>
          <w:b/>
          <w:bCs/>
          <w:color w:val="111a14"/>
          <w:sz w:val="22"/>
          <w:szCs w:val="22"/>
        </w:rPr>
        <w:t xml:space="preserve">Installation, Training, and Signage</w:t>
      </w:r>
    </w:p>
    <w:p>
      <w:pPr>
        <w:spacing w:after="120" w:line="276"/>
        <w:jc w:val="both"/>
      </w:pPr>
      <w:r>
        <w:rPr>
          <w:sz w:val="21"/>
          <w:szCs w:val="21"/>
        </w:rPr>
        <w:t xml:space="preserve">Operator ships, installs, and programs the ATM, trains the Location’s staff as needed, and delivers the initial receipt paper and supplies. Operator may place reasonable signage at the Premises to advertise the ATM. For security, the ATM may be bolted to the floor; Location will not move or relocate it without Operator’s written approval.</w:t>
      </w:r>
    </w:p>
    <w:p>
      <w:pPr>
        <w:keepNext/>
        <w:spacing w:after="64" w:before="190"/>
      </w:pPr>
      <w:r>
        <w:rPr>
          <w:b/>
          <w:bCs/>
          <w:color w:val="1a5c38"/>
          <w:sz w:val="22"/>
          <w:szCs w:val="22"/>
        </w:rPr>
        <w:t xml:space="preserve">9.  </w:t>
      </w:r>
      <w:r>
        <w:rPr>
          <w:b/>
          <w:bCs/>
          <w:color w:val="111a14"/>
          <w:sz w:val="22"/>
          <w:szCs w:val="22"/>
        </w:rPr>
        <w:t xml:space="preserve">Maintenance and Service</w:t>
      </w:r>
    </w:p>
    <w:p>
      <w:pPr>
        <w:spacing w:after="120" w:line="276"/>
        <w:jc w:val="both"/>
      </w:pPr>
      <w:r>
        <w:rPr>
          <w:sz w:val="21"/>
          <w:szCs w:val="21"/>
        </w:rPr>
        <w:t xml:space="preserve">Operator arranges all servicing, repair, and cash replenishment and responds to service calls within the response time stated in the Deal Terms. Location shall notify Operator within twenty-four (24) hours of becoming aware of any fault or outage, and shall not permit anyone other than Operator’s authorized representative to service, repair, or open the ATM.</w:t>
      </w:r>
    </w:p>
    <w:p>
      <w:pPr>
        <w:keepNext/>
        <w:spacing w:after="64" w:before="190"/>
      </w:pPr>
      <w:r>
        <w:rPr>
          <w:b/>
          <w:bCs/>
          <w:color w:val="1a5c38"/>
          <w:sz w:val="22"/>
          <w:szCs w:val="22"/>
        </w:rPr>
        <w:t xml:space="preserve">10.  </w:t>
      </w:r>
      <w:r>
        <w:rPr>
          <w:b/>
          <w:bCs/>
          <w:color w:val="111a14"/>
          <w:sz w:val="22"/>
          <w:szCs w:val="22"/>
        </w:rPr>
        <w:t xml:space="preserve">Utilities</w:t>
      </w:r>
    </w:p>
    <w:p>
      <w:pPr>
        <w:spacing w:after="120" w:line="276"/>
        <w:jc w:val="both"/>
      </w:pPr>
      <w:r>
        <w:rPr>
          <w:sz w:val="21"/>
          <w:szCs w:val="21"/>
        </w:rPr>
        <w:t xml:space="preserve">Location provides, at its expense, a dedicated 110V electrical outlet at each machine. Operator provides and pays for data communication by wireless modem, so the ATM does not depend on Location’s internet or phone service.</w:t>
      </w:r>
    </w:p>
    <w:p>
      <w:pPr>
        <w:keepNext/>
        <w:spacing w:after="64" w:before="190"/>
      </w:pPr>
      <w:r>
        <w:rPr>
          <w:b/>
          <w:bCs/>
          <w:color w:val="1a5c38"/>
          <w:sz w:val="22"/>
          <w:szCs w:val="22"/>
        </w:rPr>
        <w:t xml:space="preserve">11.  </w:t>
      </w:r>
      <w:r>
        <w:rPr>
          <w:b/>
          <w:bCs/>
          <w:color w:val="111a14"/>
          <w:sz w:val="22"/>
          <w:szCs w:val="22"/>
        </w:rPr>
        <w:t xml:space="preserve">Exclusivity</w:t>
      </w:r>
    </w:p>
    <w:p>
      <w:pPr>
        <w:spacing w:after="120" w:line="276"/>
        <w:jc w:val="both"/>
      </w:pPr>
      <w:r>
        <w:rPr>
          <w:sz w:val="21"/>
          <w:szCs w:val="21"/>
        </w:rPr>
        <w:t xml:space="preserve">During the Term, Location shall not install or permit any other ATM or point-of-sale cash-back device on the Premises, and shall not offer cash back to customers by other means at the Premises, without Operator’s written approval.</w:t>
      </w:r>
    </w:p>
    <w:p>
      <w:pPr>
        <w:pBdr>
          <w:top w:val="single" w:color="cfe4d6" w:sz="4" w:space="6"/>
          <w:bottom w:val="single" w:color="cfe4d6" w:sz="4" w:space="6"/>
          <w:left w:val="single" w:color="1a5c38" w:sz="22" w:space="8"/>
          <w:right w:val="single" w:color="cfe4d6" w:sz="4" w:space="6"/>
        </w:pBdr>
        <w:shd w:fill="eef5f0" w:val="clear"/>
        <w:spacing w:after="150" w:before="80"/>
      </w:pPr>
      <w:r>
        <w:rPr>
          <w:b/>
          <w:bCs/>
          <w:color w:val="1a5c38"/>
          <w:sz w:val="16"/>
          <w:szCs w:val="16"/>
        </w:rPr>
        <w:t xml:space="preserve">OPERATOR TIP   </w:t>
      </w:r>
      <w:r>
        <w:rPr>
          <w:color w:val="2f3a33"/>
          <w:sz w:val="19"/>
          <w:szCs w:val="19"/>
        </w:rPr>
        <w:t xml:space="preserve">This is the clause that protects your revenue, and every real placement contract has it. Without it, a second machine or a cash-back register shows up in month six and your volume is cut in half.</w:t>
      </w:r>
    </w:p>
    <w:p>
      <w:pPr>
        <w:keepNext/>
        <w:spacing w:after="64" w:before="190"/>
      </w:pPr>
      <w:r>
        <w:rPr>
          <w:b/>
          <w:bCs/>
          <w:color w:val="1a5c38"/>
          <w:sz w:val="22"/>
          <w:szCs w:val="22"/>
        </w:rPr>
        <w:t xml:space="preserve">12.  </w:t>
      </w:r>
      <w:r>
        <w:rPr>
          <w:b/>
          <w:bCs/>
          <w:color w:val="111a14"/>
          <w:sz w:val="22"/>
          <w:szCs w:val="22"/>
        </w:rPr>
        <w:t xml:space="preserve">Insurance and Liability</w:t>
      </w:r>
    </w:p>
    <w:p>
      <w:pPr>
        <w:spacing w:after="120" w:line="276"/>
        <w:jc w:val="both"/>
      </w:pPr>
      <w:r>
        <w:rPr>
          <w:sz w:val="21"/>
          <w:szCs w:val="21"/>
        </w:rPr>
        <w:t xml:space="preserve">Operator is the only party liable for physical damage to the ATM and theft of the machine or its cash, and carries casualty insurance covering their full replacement value, except where the loss is caused by or facilitated through Location’s negligence or involvement. Location carries commercial general liability insurance naming Operator, of at least the amount stated in the Deal Terms per occurrence. Neither Party is liable to the other for lost profits or indirect, incidental, or consequential damages.</w:t>
      </w:r>
    </w:p>
    <w:p>
      <w:pPr>
        <w:keepNext/>
        <w:spacing w:after="64" w:before="190"/>
      </w:pPr>
      <w:r>
        <w:rPr>
          <w:b/>
          <w:bCs/>
          <w:color w:val="1a5c38"/>
          <w:sz w:val="22"/>
          <w:szCs w:val="22"/>
        </w:rPr>
        <w:t xml:space="preserve">13.  </w:t>
      </w:r>
      <w:r>
        <w:rPr>
          <w:b/>
          <w:bCs/>
          <w:color w:val="111a14"/>
          <w:sz w:val="22"/>
          <w:szCs w:val="22"/>
        </w:rPr>
        <w:t xml:space="preserve">Termination</w:t>
      </w:r>
    </w:p>
    <w:p>
      <w:pPr>
        <w:spacing w:after="120" w:line="276"/>
        <w:jc w:val="both"/>
      </w:pPr>
      <w:r>
        <w:rPr>
          <w:sz w:val="21"/>
          <w:szCs w:val="21"/>
        </w:rPr>
        <w:t xml:space="preserve">Operator may terminate without cause on written notice. Location may terminate only upon a material breach by Operator that remains uncured thirty (30) days after written notice by certified mail. If Location ends the Agreement early in breach, Location shall pay an early-termination fee equal to the number of months remaining in the current term multiplied by the per-month amount in the Deal Terms, collectible by ACH, in addition to any other remedy. On termination, Operator removes the ATM within thirty (30) days at its own expense.</w:t>
      </w:r>
    </w:p>
    <w:p>
      <w:pPr>
        <w:keepNext/>
        <w:spacing w:after="64" w:before="190"/>
      </w:pPr>
      <w:r>
        <w:rPr>
          <w:b/>
          <w:bCs/>
          <w:color w:val="1a5c38"/>
          <w:sz w:val="22"/>
          <w:szCs w:val="22"/>
        </w:rPr>
        <w:t xml:space="preserve">14.  </w:t>
      </w:r>
      <w:r>
        <w:rPr>
          <w:b/>
          <w:bCs/>
          <w:color w:val="111a14"/>
          <w:sz w:val="22"/>
          <w:szCs w:val="22"/>
        </w:rPr>
        <w:t xml:space="preserve">Right to Match</w:t>
      </w:r>
    </w:p>
    <w:p>
      <w:pPr>
        <w:spacing w:after="120" w:line="276"/>
        <w:jc w:val="both"/>
      </w:pPr>
      <w:r>
        <w:rPr>
          <w:sz w:val="21"/>
          <w:szCs w:val="21"/>
        </w:rPr>
        <w:t xml:space="preserve">If Location proposes to replace the ATM with another provider’s machine, Location shall first give Operator written notice of the competing offer, and Operator shall have ten (10) business days to match its material terms. If Operator matches, this Agreement continues on those terms.</w:t>
      </w:r>
    </w:p>
    <w:p>
      <w:pPr>
        <w:keepNext/>
        <w:spacing w:after="64" w:before="190"/>
      </w:pPr>
      <w:r>
        <w:rPr>
          <w:b/>
          <w:bCs/>
          <w:color w:val="1a5c38"/>
          <w:sz w:val="22"/>
          <w:szCs w:val="22"/>
        </w:rPr>
        <w:t xml:space="preserve">15.  </w:t>
      </w:r>
      <w:r>
        <w:rPr>
          <w:b/>
          <w:bCs/>
          <w:color w:val="111a14"/>
          <w:sz w:val="22"/>
          <w:szCs w:val="22"/>
        </w:rPr>
        <w:t xml:space="preserve">Low-Usage Removal</w:t>
      </w:r>
    </w:p>
    <w:p>
      <w:pPr>
        <w:spacing w:after="120" w:line="276"/>
        <w:jc w:val="both"/>
      </w:pPr>
      <w:r>
        <w:rPr>
          <w:sz w:val="21"/>
          <w:szCs w:val="21"/>
        </w:rPr>
        <w:t xml:space="preserve">If surcharged withdrawals at a Site fall below the low-usage floor stated in the Deal Terms for two (2) consecutive months, Operator may remove that machine and end this Agreement as to that Site without penalty to either Party.</w:t>
      </w:r>
    </w:p>
    <w:p>
      <w:pPr>
        <w:keepNext/>
        <w:spacing w:after="64" w:before="190"/>
      </w:pPr>
      <w:r>
        <w:rPr>
          <w:b/>
          <w:bCs/>
          <w:color w:val="1a5c38"/>
          <w:sz w:val="22"/>
          <w:szCs w:val="22"/>
        </w:rPr>
        <w:t xml:space="preserve">16.  </w:t>
      </w:r>
      <w:r>
        <w:rPr>
          <w:b/>
          <w:bCs/>
          <w:color w:val="111a14"/>
          <w:sz w:val="22"/>
          <w:szCs w:val="22"/>
        </w:rPr>
        <w:t xml:space="preserve">Sale, Relocation, and Successors</w:t>
      </w:r>
    </w:p>
    <w:p>
      <w:pPr>
        <w:spacing w:after="120" w:line="276"/>
        <w:jc w:val="both"/>
      </w:pPr>
      <w:r>
        <w:rPr>
          <w:sz w:val="21"/>
          <w:szCs w:val="21"/>
        </w:rPr>
        <w:t xml:space="preserve">This Agreement binds the Parties and their successors and assigns. If Location changes its name or ownership, this Agreement continues with the new entity in full and applies with equal force. If Location relocates a Site, it notifies Operator, the ATM is moved, and this Agreement is deemed amended to the new premises for the remaining Term. Neither Party otherwise assigns this Agreement without the other’s written consent, which shall not be unreasonably withheld.</w:t>
      </w:r>
    </w:p>
    <w:p>
      <w:pPr>
        <w:keepNext/>
        <w:spacing w:after="64" w:before="190"/>
      </w:pPr>
      <w:r>
        <w:rPr>
          <w:b/>
          <w:bCs/>
          <w:color w:val="1a5c38"/>
          <w:sz w:val="22"/>
          <w:szCs w:val="22"/>
        </w:rPr>
        <w:t xml:space="preserve">17.  </w:t>
      </w:r>
      <w:r>
        <w:rPr>
          <w:b/>
          <w:bCs/>
          <w:color w:val="111a14"/>
          <w:sz w:val="22"/>
          <w:szCs w:val="22"/>
        </w:rPr>
        <w:t xml:space="preserve">Location’s Authority and Notice</w:t>
      </w:r>
    </w:p>
    <w:p>
      <w:pPr>
        <w:spacing w:after="120" w:line="276"/>
        <w:jc w:val="both"/>
      </w:pPr>
      <w:r>
        <w:rPr>
          <w:sz w:val="21"/>
          <w:szCs w:val="21"/>
        </w:rPr>
        <w:t xml:space="preserve">Location represents that it owns the Premises, holds a valid lease, holds an exercisable option to renew it, or otherwise has lawful rights to operate there for at least the Term, and that the person signing is authorized to bind the business. Location shall notify Operator of any lien, claim, bankruptcy, foreclosure, or sale affecting the Premises at the first opportunity, by phone, email, and certified mail.</w:t>
      </w:r>
    </w:p>
    <w:p>
      <w:pPr>
        <w:keepNext/>
        <w:spacing w:after="64" w:before="190"/>
      </w:pPr>
      <w:r>
        <w:rPr>
          <w:b/>
          <w:bCs/>
          <w:color w:val="1a5c38"/>
          <w:sz w:val="22"/>
          <w:szCs w:val="22"/>
        </w:rPr>
        <w:t xml:space="preserve">18.  </w:t>
      </w:r>
      <w:r>
        <w:rPr>
          <w:b/>
          <w:bCs/>
          <w:color w:val="111a14"/>
          <w:sz w:val="22"/>
          <w:szCs w:val="22"/>
        </w:rPr>
        <w:t xml:space="preserve">Governing Law, Entire Agreement, and Fees</w:t>
      </w:r>
    </w:p>
    <w:p>
      <w:pPr>
        <w:spacing w:after="120" w:line="276"/>
        <w:jc w:val="both"/>
      </w:pPr>
      <w:r>
        <w:rPr>
          <w:sz w:val="21"/>
          <w:szCs w:val="21"/>
        </w:rPr>
        <w:t xml:space="preserve">This Agreement is governed by the law of the state stated in the Deal Terms, with venue in the county stated there, and represents the Parties’ entire understanding, amendable only in a writing signed by both. If any provision is held invalid, the rest remain in effect. In any dispute arising out of this Agreement, the prevailing Party is entitled to recover its costs and reasonable attorney’s fees in addition to any other relief awarded.</w:t>
      </w:r>
    </w:p>
    <w:p>
      <w:pPr>
        <w:keepNext/>
        <w:pBdr>
          <w:bottom w:val="single" w:color="1a5c38" w:sz="8" w:space="3"/>
        </w:pBdr>
        <w:spacing w:after="90" w:before="230"/>
      </w:pPr>
      <w:r>
        <w:rPr>
          <w:b/>
          <w:bCs/>
          <w:color w:val="1a5c38"/>
          <w:spacing w:val="14"/>
          <w:sz w:val="19"/>
          <w:szCs w:val="19"/>
        </w:rPr>
        <w:t xml:space="preserve">8  ·  SIGNATURES</w:t>
      </w:r>
    </w:p>
    <w:p>
      <w:pPr>
        <w:spacing w:after="40" w:before="20"/>
      </w:pPr>
      <w:r>
        <w:rPr>
          <w:i/>
          <w:iCs/>
          <w:color w:val="555555"/>
          <w:sz w:val="19"/>
          <w:szCs w:val="19"/>
        </w:rPr>
        <w:t xml:space="preserve">IN WITNESS WHEREOF, the authorized representatives of the Parties have executed this Agreement. Each signer represents they are authorized to bind their business; print name and title.</w:t>
      </w:r>
    </w:p>
    <w:tbl>
      <w:tblPr>
        <w:tblW w:type="dxa" w:w="9360"/>
        <w:tblBorders>
          <w:top w:val="none"/>
          <w:left w:val="none"/>
          <w:bottom w:val="none"/>
          <w:right w:val="none"/>
          <w:insideH w:val="none"/>
          <w:insideV w:val="none"/>
        </w:tblBorders>
      </w:tblPr>
      <w:tblGrid>
        <w:gridCol w:w="4680"/>
        <w:gridCol w:w="4680"/>
      </w:tblGrid>
      <w:tr>
        <w:tc>
          <w:tcPr>
            <w:tcW w:type="dxa" w:w="4680"/>
            <w:tcBorders>
              <w:top w:val="none"/>
              <w:left w:val="none"/>
              <w:bottom w:val="none"/>
              <w:right w:val="none"/>
            </w:tcBorders>
            <w:tcMar>
              <w:top w:type="dxa" w:w="60"/>
              <w:right w:type="dxa" w:w="240"/>
            </w:tcMar>
          </w:tcPr>
          <w:p>
            <w:pPr>
              <w:spacing w:after="40"/>
            </w:pPr>
            <w:r>
              <w:rPr>
                <w:b/>
                <w:bCs/>
                <w:color w:val="1a5c38"/>
                <w:sz w:val="19"/>
                <w:szCs w:val="19"/>
              </w:rPr>
              <w:t xml:space="preserve">OPERATOR</w:t>
            </w:r>
          </w:p>
          <w:p>
            <w:pPr>
              <w:pBdr>
                <w:bottom w:val="single" w:color="888888" w:sz="6" w:space="2"/>
              </w:pBdr>
              <w:spacing w:after="26" w:before="300"/>
            </w:pPr>
            <w:r>
              <w:rPr>
                <w:sz w:val="21"/>
                <w:szCs w:val="21"/>
              </w:rPr>
              <w:t xml:space="preserve"/>
            </w:r>
          </w:p>
          <w:p>
            <w:pPr>
              <w:spacing w:after="14"/>
            </w:pPr>
            <w:r>
              <w:rPr>
                <w:color w:val="555555"/>
                <w:sz w:val="16"/>
                <w:szCs w:val="16"/>
              </w:rPr>
              <w:t xml:space="preserve">Signature of authorized individual</w:t>
            </w:r>
          </w:p>
          <w:p>
            <w:pPr>
              <w:pBdr>
                <w:bottom w:val="single" w:color="888888" w:sz="6" w:space="2"/>
              </w:pBdr>
              <w:spacing w:after="26" w:before="380"/>
            </w:pPr>
            <w:r>
              <w:rPr>
                <w:sz w:val="21"/>
                <w:szCs w:val="21"/>
              </w:rPr>
              <w:t xml:space="preserve"/>
            </w:r>
          </w:p>
          <w:p>
            <w:pPr>
              <w:spacing w:after="14"/>
            </w:pPr>
            <w:r>
              <w:rPr>
                <w:color w:val="555555"/>
                <w:sz w:val="16"/>
                <w:szCs w:val="16"/>
              </w:rPr>
              <w:t xml:space="preserve">Print name &amp; title</w:t>
            </w:r>
          </w:p>
          <w:p>
            <w:pPr>
              <w:pBdr>
                <w:bottom w:val="single" w:color="888888" w:sz="6" w:space="2"/>
              </w:pBdr>
              <w:spacing w:after="26" w:before="380"/>
            </w:pPr>
            <w:r>
              <w:rPr>
                <w:sz w:val="21"/>
                <w:szCs w:val="21"/>
              </w:rPr>
              <w:t xml:space="preserve"/>
            </w:r>
          </w:p>
          <w:p>
            <w:pPr>
              <w:spacing w:after="14"/>
            </w:pPr>
            <w:r>
              <w:rPr>
                <w:color w:val="555555"/>
                <w:sz w:val="16"/>
                <w:szCs w:val="16"/>
              </w:rPr>
              <w:t xml:space="preserve">Date</w:t>
            </w:r>
          </w:p>
        </w:tc>
        <w:tc>
          <w:tcPr>
            <w:tcW w:type="dxa" w:w="4680"/>
            <w:tcBorders>
              <w:top w:val="none"/>
              <w:left w:val="none"/>
              <w:bottom w:val="none"/>
              <w:right w:val="none"/>
            </w:tcBorders>
            <w:tcMar>
              <w:top w:type="dxa" w:w="60"/>
              <w:right w:type="dxa" w:w="240"/>
            </w:tcMar>
          </w:tcPr>
          <w:p>
            <w:pPr>
              <w:spacing w:after="40"/>
            </w:pPr>
            <w:r>
              <w:rPr>
                <w:b/>
                <w:bCs/>
                <w:color w:val="1a5c38"/>
                <w:sz w:val="19"/>
                <w:szCs w:val="19"/>
              </w:rPr>
              <w:t xml:space="preserve">LOCATION</w:t>
            </w:r>
          </w:p>
          <w:p>
            <w:pPr>
              <w:pBdr>
                <w:bottom w:val="single" w:color="888888" w:sz="6" w:space="2"/>
              </w:pBdr>
              <w:spacing w:after="26" w:before="300"/>
            </w:pPr>
            <w:r>
              <w:rPr>
                <w:sz w:val="21"/>
                <w:szCs w:val="21"/>
              </w:rPr>
              <w:t xml:space="preserve"/>
            </w:r>
          </w:p>
          <w:p>
            <w:pPr>
              <w:spacing w:after="14"/>
            </w:pPr>
            <w:r>
              <w:rPr>
                <w:color w:val="555555"/>
                <w:sz w:val="16"/>
                <w:szCs w:val="16"/>
              </w:rPr>
              <w:t xml:space="preserve">Signature of authorized individual</w:t>
            </w:r>
          </w:p>
          <w:p>
            <w:pPr>
              <w:pBdr>
                <w:bottom w:val="single" w:color="888888" w:sz="6" w:space="2"/>
              </w:pBdr>
              <w:spacing w:after="26" w:before="380"/>
            </w:pPr>
            <w:r>
              <w:rPr>
                <w:sz w:val="21"/>
                <w:szCs w:val="21"/>
              </w:rPr>
              <w:t xml:space="preserve"/>
            </w:r>
          </w:p>
          <w:p>
            <w:pPr>
              <w:spacing w:after="14"/>
            </w:pPr>
            <w:r>
              <w:rPr>
                <w:color w:val="555555"/>
                <w:sz w:val="16"/>
                <w:szCs w:val="16"/>
              </w:rPr>
              <w:t xml:space="preserve">Print name &amp; title</w:t>
            </w:r>
          </w:p>
          <w:p>
            <w:pPr>
              <w:pBdr>
                <w:bottom w:val="single" w:color="888888" w:sz="6" w:space="2"/>
              </w:pBdr>
              <w:spacing w:after="26" w:before="380"/>
            </w:pPr>
            <w:r>
              <w:rPr>
                <w:sz w:val="21"/>
                <w:szCs w:val="21"/>
              </w:rPr>
              <w:t xml:space="preserve"/>
            </w:r>
          </w:p>
          <w:p>
            <w:pPr>
              <w:spacing w:after="14"/>
            </w:pPr>
            <w:r>
              <w:rPr>
                <w:color w:val="555555"/>
                <w:sz w:val="16"/>
                <w:szCs w:val="16"/>
              </w:rPr>
              <w:t xml:space="preserve">Date</w:t>
            </w:r>
          </w:p>
        </w:tc>
      </w:tr>
    </w:tbl>
    <w:p>
      <w:pPr>
        <w:pBdr>
          <w:bottom w:val="single" w:color="9aa39d" w:sz="6" w:space="3"/>
        </w:pBdr>
        <w:spacing w:after="40" w:before="220"/>
      </w:pPr>
      <w:r>
        <w:rPr>
          <w:sz w:val="20"/>
          <w:szCs w:val="20"/>
        </w:rPr>
        <w:t xml:space="preserve"/>
      </w:r>
    </w:p>
    <w:p>
      <w:pPr>
        <w:spacing w:after="180"/>
      </w:pPr>
      <w:r>
        <w:rPr>
          <w:color w:val="555555"/>
          <w:sz w:val="16"/>
          <w:szCs w:val="16"/>
        </w:rPr>
        <w:t xml:space="preserve">Agent / salesperson who set up this placement (if any)</w:t>
      </w:r>
    </w:p>
    <w:tbl>
      <w:tblPr>
        <w:tblW w:type="dxa" w:w="9360"/>
        <w:tblBorders>
          <w:top w:val="single" w:color="1a5c38" w:sz="8"/>
          <w:left w:val="single" w:color="1a5c38" w:sz="8"/>
          <w:bottom w:val="single" w:color="1a5c38" w:sz="8"/>
          <w:right w:val="single" w:color="1a5c38" w:sz="8"/>
          <w:insideH w:val="none"/>
          <w:insideV w:val="none"/>
        </w:tblBorders>
      </w:tblPr>
      <w:tblGrid>
        <w:gridCol w:w="9360"/>
      </w:tblGrid>
      <w:tr>
        <w:tc>
          <w:tcPr>
            <w:tcW w:type="dxa" w:w="9360"/>
            <w:tcBorders>
              <w:top w:val="none"/>
              <w:left w:val="none"/>
              <w:bottom w:val="none"/>
              <w:right w:val="none"/>
            </w:tcBorders>
            <w:tcMar>
              <w:top w:type="dxa" w:w="90"/>
              <w:left w:type="dxa" w:w="160"/>
              <w:bottom w:type="dxa" w:w="120"/>
              <w:right w:type="dxa" w:w="150"/>
            </w:tcMar>
          </w:tcPr>
          <w:p>
            <w:pPr>
              <w:spacing w:after="40"/>
            </w:pPr>
            <w:r>
              <w:rPr>
                <w:b/>
                <w:bCs/>
                <w:color w:val="1a5c38"/>
                <w:sz w:val="17"/>
                <w:szCs w:val="17"/>
              </w:rPr>
              <w:t xml:space="preserve">NOTES / SPECIAL TERMS</w:t>
            </w:r>
            <w:r>
              <w:rPr>
                <w:i/>
                <w:iCs/>
                <w:color w:val="555555"/>
                <w:sz w:val="16"/>
                <w:szCs w:val="16"/>
              </w:rPr>
              <w:t xml:space="preserve">   (if used, both parties initial and date here)</w:t>
            </w:r>
          </w:p>
          <w:p>
            <w:pPr>
              <w:pBdr>
                <w:bottom w:val="single" w:color="9aa39d" w:sz="6" w:space="3"/>
              </w:pBdr>
              <w:spacing w:after="6" w:before="300"/>
            </w:pPr>
            <w:r>
              <w:rPr>
                <w:sz w:val="20"/>
                <w:szCs w:val="20"/>
              </w:rPr>
              <w:t xml:space="preserve"/>
            </w:r>
          </w:p>
          <w:p>
            <w:pPr>
              <w:pBdr>
                <w:bottom w:val="single" w:color="9aa39d" w:sz="6" w:space="3"/>
              </w:pBdr>
              <w:spacing w:after="6" w:before="300"/>
            </w:pPr>
            <w:r>
              <w:rPr>
                <w:sz w:val="20"/>
                <w:szCs w:val="20"/>
              </w:rPr>
              <w:t xml:space="preserve"/>
            </w:r>
          </w:p>
        </w:tc>
      </w:tr>
    </w:tbl>
    <w:p>
      <w:pPr>
        <w:pBdr>
          <w:bottom w:val="single" w:color="cccccc" w:sz="6" w:space="1"/>
        </w:pBdr>
        <w:spacing w:after="80" w:before="120"/>
      </w:pPr>
      <w:r>
        <w:t xml:space="preserve"/>
      </w:r>
    </w:p>
    <w:p>
      <w:pPr>
        <w:spacing w:before="60"/>
      </w:pPr>
      <w:r>
        <w:rPr>
          <w:b/>
          <w:bCs/>
          <w:color w:val="555555"/>
          <w:sz w:val="16"/>
          <w:szCs w:val="16"/>
        </w:rPr>
        <w:t xml:space="preserve">Not legal advice.  </w:t>
      </w:r>
      <w:r>
        <w:rPr>
          <w:color w:val="555555"/>
          <w:sz w:val="16"/>
          <w:szCs w:val="16"/>
        </w:rPr>
        <w:t xml:space="preserve">This template mirrors the clauses used in real ATM placement contracts, written independently for general use. Rules on renewal, exclusivity, termination fees, and insurance vary by state; have a licensed attorney in your state review the final version before anyone signs.   © </w:t>
      </w:r>
      <w:r>
        <w:rPr>
          <w:b/>
          <w:bCs/>
          <w:color w:val="1a5c38"/>
          <w:sz w:val="16"/>
          <w:szCs w:val="16"/>
        </w:rPr>
        <w:t xml:space="preserve">ATMforSale.net</w:t>
      </w:r>
    </w:p>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jc w:val="center"/>
    </w:pPr>
    <w:r>
      <w:rPr>
        <w:color w:val="555555"/>
        <w:sz w:val="15"/>
        <w:szCs w:val="15"/>
      </w:rPr>
      <w:t xml:space="preserve">ATM Placement, Processing &amp; Management Agreement     |     ATMforSale.net     |     Page </w:t>
    </w:r>
    <w:r>
      <w:rPr>
        <w:color w:val="5555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a1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ATM Placement, Processing &amp; Management Agreement</dc:title>
  <dc:creator>ATMforSale.net</dc:creator>
  <cp:lastModifiedBy>Un-named</cp:lastModifiedBy>
  <cp:revision>1</cp:revision>
  <dcterms:created xsi:type="dcterms:W3CDTF">2026-08-08T18:03:41.985Z</dcterms:created>
  <dcterms:modified xsi:type="dcterms:W3CDTF">2026-08-08T18:03:41.985Z</dcterms:modified>
</cp:coreProperties>
</file>

<file path=docProps/custom.xml><?xml version="1.0" encoding="utf-8"?>
<Properties xmlns="http://schemas.openxmlformats.org/officeDocument/2006/custom-properties" xmlns:vt="http://schemas.openxmlformats.org/officeDocument/2006/docPropsVTypes"/>
</file>